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2C" w:rsidRDefault="0030782C">
      <w:pPr>
        <w:spacing w:after="0"/>
        <w:ind w:left="5040" w:firstLine="720"/>
      </w:pPr>
    </w:p>
    <w:p w:rsidR="0030782C" w:rsidRPr="0019484B" w:rsidRDefault="0019484B" w:rsidP="0030782C">
      <w:pPr>
        <w:rPr>
          <w:rFonts w:asciiTheme="minorHAnsi" w:hAnsiTheme="minorHAnsi"/>
        </w:rPr>
      </w:pPr>
      <w:r w:rsidRPr="0019484B">
        <w:rPr>
          <w:rFonts w:asciiTheme="minorHAnsi" w:hAnsiTheme="minorHAnsi"/>
        </w:rPr>
        <w:t>September 29, 2017</w:t>
      </w:r>
    </w:p>
    <w:p w:rsidR="00D21C37" w:rsidRDefault="00D21C37" w:rsidP="0019484B">
      <w:pPr>
        <w:rPr>
          <w:rFonts w:asciiTheme="minorHAnsi" w:hAnsiTheme="minorHAnsi"/>
        </w:rPr>
      </w:pPr>
      <w:r>
        <w:rPr>
          <w:rFonts w:asciiTheme="minorHAnsi" w:hAnsiTheme="minorHAnsi"/>
        </w:rPr>
        <w:t>Mastery Schools of Camden is committed to protecting student, teacher, and staff health.</w:t>
      </w:r>
      <w:r w:rsidR="0019484B">
        <w:rPr>
          <w:rFonts w:asciiTheme="minorHAnsi" w:hAnsiTheme="minorHAnsi"/>
        </w:rPr>
        <w:t xml:space="preserve">  </w:t>
      </w:r>
      <w:r w:rsidR="0019484B" w:rsidRPr="0019484B">
        <w:rPr>
          <w:rFonts w:asciiTheme="minorHAnsi" w:hAnsiTheme="minorHAnsi"/>
        </w:rPr>
        <w:t>That’s w</w:t>
      </w:r>
      <w:r w:rsidR="0019484B">
        <w:rPr>
          <w:rFonts w:asciiTheme="minorHAnsi" w:hAnsiTheme="minorHAnsi"/>
        </w:rPr>
        <w:t xml:space="preserve">hy last school year, Mastery Schools of Camden tested </w:t>
      </w:r>
      <w:r w:rsidR="0019484B" w:rsidRPr="0019484B">
        <w:rPr>
          <w:rFonts w:asciiTheme="minorHAnsi" w:hAnsiTheme="minorHAnsi"/>
        </w:rPr>
        <w:t>wa</w:t>
      </w:r>
      <w:r w:rsidR="0019484B">
        <w:rPr>
          <w:rFonts w:asciiTheme="minorHAnsi" w:hAnsiTheme="minorHAnsi"/>
        </w:rPr>
        <w:t>ter source</w:t>
      </w:r>
      <w:r w:rsidR="00B05491">
        <w:rPr>
          <w:rFonts w:asciiTheme="minorHAnsi" w:hAnsiTheme="minorHAnsi"/>
        </w:rPr>
        <w:t>s</w:t>
      </w:r>
      <w:r w:rsidR="0019484B">
        <w:rPr>
          <w:rFonts w:asciiTheme="minorHAnsi" w:hAnsiTheme="minorHAnsi"/>
        </w:rPr>
        <w:t xml:space="preserve"> in </w:t>
      </w:r>
      <w:r w:rsidR="00B05491">
        <w:rPr>
          <w:rFonts w:asciiTheme="minorHAnsi" w:hAnsiTheme="minorHAnsi"/>
        </w:rPr>
        <w:t xml:space="preserve">our </w:t>
      </w:r>
      <w:r w:rsidR="0019484B">
        <w:rPr>
          <w:rFonts w:asciiTheme="minorHAnsi" w:hAnsiTheme="minorHAnsi"/>
        </w:rPr>
        <w:t>school</w:t>
      </w:r>
      <w:r w:rsidR="00B05491">
        <w:rPr>
          <w:rFonts w:asciiTheme="minorHAnsi" w:hAnsiTheme="minorHAnsi"/>
        </w:rPr>
        <w:t xml:space="preserve"> buildings to see if there were</w:t>
      </w:r>
      <w:r w:rsidR="0019484B" w:rsidRPr="0019484B">
        <w:rPr>
          <w:rFonts w:asciiTheme="minorHAnsi" w:hAnsiTheme="minorHAnsi"/>
        </w:rPr>
        <w:t xml:space="preserve"> potentially unhealt</w:t>
      </w:r>
      <w:r w:rsidR="0019484B">
        <w:rPr>
          <w:rFonts w:asciiTheme="minorHAnsi" w:hAnsiTheme="minorHAnsi"/>
        </w:rPr>
        <w:t xml:space="preserve">hy levels of lead in the water.  </w:t>
      </w:r>
      <w:r w:rsidR="0019484B" w:rsidRPr="0019484B">
        <w:rPr>
          <w:rFonts w:asciiTheme="minorHAnsi" w:hAnsiTheme="minorHAnsi"/>
        </w:rPr>
        <w:t>All testing was completed in comp</w:t>
      </w:r>
      <w:r w:rsidR="0019484B">
        <w:rPr>
          <w:rFonts w:asciiTheme="minorHAnsi" w:hAnsiTheme="minorHAnsi"/>
        </w:rPr>
        <w:t>liance with state regulations and a</w:t>
      </w:r>
      <w:r w:rsidR="0019484B" w:rsidRPr="0019484B">
        <w:rPr>
          <w:rFonts w:asciiTheme="minorHAnsi" w:hAnsiTheme="minorHAnsi"/>
        </w:rPr>
        <w:t xml:space="preserve"> state-certified laboratory reviewed and verified all results. </w:t>
      </w:r>
    </w:p>
    <w:p w:rsidR="00D21C37" w:rsidRDefault="00D21C37" w:rsidP="001948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our school’s drinking water safe?  The answer is YES!  </w:t>
      </w:r>
    </w:p>
    <w:p w:rsidR="0019484B" w:rsidRPr="0019484B" w:rsidRDefault="0019484B" w:rsidP="0019484B">
      <w:pPr>
        <w:rPr>
          <w:rFonts w:asciiTheme="minorHAnsi" w:hAnsiTheme="minorHAnsi"/>
        </w:rPr>
      </w:pPr>
      <w:r w:rsidRPr="0019484B">
        <w:rPr>
          <w:rFonts w:asciiTheme="minorHAnsi" w:hAnsiTheme="minorHAnsi"/>
        </w:rPr>
        <w:t xml:space="preserve">Out of </w:t>
      </w:r>
      <w:r>
        <w:rPr>
          <w:rFonts w:asciiTheme="minorHAnsi" w:hAnsiTheme="minorHAnsi"/>
        </w:rPr>
        <w:t>a review of over 100 water samples taken from our schools, there were no s</w:t>
      </w:r>
      <w:r w:rsidRPr="0019484B">
        <w:rPr>
          <w:rFonts w:asciiTheme="minorHAnsi" w:hAnsiTheme="minorHAnsi"/>
        </w:rPr>
        <w:t xml:space="preserve">ources used for drinking </w:t>
      </w:r>
      <w:r>
        <w:rPr>
          <w:rFonts w:asciiTheme="minorHAnsi" w:hAnsiTheme="minorHAnsi"/>
        </w:rPr>
        <w:t xml:space="preserve">that came back with elevated levels.  </w:t>
      </w:r>
      <w:r w:rsidR="00B05491">
        <w:rPr>
          <w:rFonts w:asciiTheme="minorHAnsi" w:hAnsiTheme="minorHAnsi"/>
        </w:rPr>
        <w:t xml:space="preserve">This year, we will </w:t>
      </w:r>
      <w:r w:rsidR="00163F7F">
        <w:rPr>
          <w:rFonts w:asciiTheme="minorHAnsi" w:hAnsiTheme="minorHAnsi"/>
        </w:rPr>
        <w:t xml:space="preserve">begin testing our </w:t>
      </w:r>
      <w:r w:rsidR="00B05491">
        <w:rPr>
          <w:rFonts w:asciiTheme="minorHAnsi" w:hAnsiTheme="minorHAnsi"/>
        </w:rPr>
        <w:t>two new locations</w:t>
      </w:r>
      <w:r w:rsidR="00163F7F">
        <w:rPr>
          <w:rFonts w:asciiTheme="minorHAnsi" w:hAnsiTheme="minorHAnsi"/>
        </w:rPr>
        <w:t>:</w:t>
      </w:r>
      <w:r w:rsidR="00B05491">
        <w:rPr>
          <w:rFonts w:asciiTheme="minorHAnsi" w:hAnsiTheme="minorHAnsi"/>
        </w:rPr>
        <w:t xml:space="preserve"> Master-Cramer Hill Elementary and Mastery-Molina Lower Elementary.  We will update you on the results of those tests no later than November 30, 2017.</w:t>
      </w:r>
    </w:p>
    <w:p w:rsidR="0019484B" w:rsidRDefault="0019484B" w:rsidP="0019484B">
      <w:pPr>
        <w:rPr>
          <w:rFonts w:asciiTheme="minorHAnsi" w:hAnsiTheme="minorHAnsi"/>
        </w:rPr>
      </w:pPr>
      <w:r w:rsidRPr="0019484B">
        <w:rPr>
          <w:rFonts w:asciiTheme="minorHAnsi" w:hAnsiTheme="minorHAnsi"/>
        </w:rPr>
        <w:t xml:space="preserve">At some </w:t>
      </w:r>
      <w:r w:rsidR="00B05491">
        <w:rPr>
          <w:rFonts w:asciiTheme="minorHAnsi" w:hAnsiTheme="minorHAnsi"/>
        </w:rPr>
        <w:t xml:space="preserve">of our </w:t>
      </w:r>
      <w:r w:rsidRPr="0019484B">
        <w:rPr>
          <w:rFonts w:asciiTheme="minorHAnsi" w:hAnsiTheme="minorHAnsi"/>
        </w:rPr>
        <w:t xml:space="preserve">schools, sinks used for washing hands or sinks in </w:t>
      </w:r>
      <w:r w:rsidR="00B05491">
        <w:rPr>
          <w:rFonts w:asciiTheme="minorHAnsi" w:hAnsiTheme="minorHAnsi"/>
        </w:rPr>
        <w:t xml:space="preserve">specific classrooms </w:t>
      </w:r>
      <w:r w:rsidRPr="0019484B">
        <w:rPr>
          <w:rFonts w:asciiTheme="minorHAnsi" w:hAnsiTheme="minorHAnsi"/>
        </w:rPr>
        <w:t xml:space="preserve">came back with elevated levels, but exposure to lead in those forms is not considered dangerous. </w:t>
      </w:r>
      <w:r w:rsidR="00D8687A">
        <w:rPr>
          <w:rFonts w:asciiTheme="minorHAnsi" w:hAnsiTheme="minorHAnsi"/>
        </w:rPr>
        <w:t xml:space="preserve"> </w:t>
      </w:r>
      <w:r w:rsidR="00163F7F">
        <w:rPr>
          <w:rFonts w:asciiTheme="minorHAnsi" w:hAnsiTheme="minorHAnsi"/>
        </w:rPr>
        <w:t>The schools impacted are Molina Annex, McGraw, and East Camden Middle.</w:t>
      </w:r>
    </w:p>
    <w:p w:rsidR="00D8687A" w:rsidRDefault="00D8687A" w:rsidP="0019484B">
      <w:pPr>
        <w:rPr>
          <w:rFonts w:asciiTheme="minorHAnsi" w:hAnsiTheme="minorHAnsi"/>
        </w:rPr>
      </w:pPr>
      <w:r>
        <w:rPr>
          <w:rFonts w:asciiTheme="minorHAnsi" w:hAnsiTheme="minorHAnsi"/>
        </w:rPr>
        <w:t>Our plan to minimize our students’ and staff’s exposure to lead in the water in all of our buildings includes the following:</w:t>
      </w:r>
    </w:p>
    <w:p w:rsidR="00D8687A" w:rsidRDefault="00D8687A" w:rsidP="00D8687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Place signs on recommended locations indicating faucets are to be used for hand</w:t>
      </w:r>
      <w:r w:rsidR="00526E51">
        <w:rPr>
          <w:rFonts w:asciiTheme="minorHAnsi" w:hAnsiTheme="minorHAnsi"/>
        </w:rPr>
        <w:t>-</w:t>
      </w:r>
      <w:r>
        <w:rPr>
          <w:rFonts w:asciiTheme="minorHAnsi" w:hAnsiTheme="minorHAnsi"/>
        </w:rPr>
        <w:t>washing only</w:t>
      </w:r>
    </w:p>
    <w:p w:rsidR="00D8687A" w:rsidRDefault="00D8687A" w:rsidP="00D8687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Place water coolers or bottled water in school </w:t>
      </w:r>
      <w:r w:rsidR="00163F7F">
        <w:rPr>
          <w:rFonts w:asciiTheme="minorHAnsi" w:hAnsiTheme="minorHAnsi"/>
        </w:rPr>
        <w:t>buildings based on the building occupancy levels</w:t>
      </w:r>
    </w:p>
    <w:p w:rsidR="00D8687A" w:rsidRDefault="00D8687A" w:rsidP="00D8687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Continue to review and implement </w:t>
      </w:r>
      <w:r w:rsidR="00163F7F">
        <w:rPr>
          <w:rFonts w:asciiTheme="minorHAnsi" w:hAnsiTheme="minorHAnsi"/>
        </w:rPr>
        <w:t>all state and local regulations</w:t>
      </w:r>
    </w:p>
    <w:p w:rsidR="0030782C" w:rsidRDefault="00163F7F" w:rsidP="003078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would like to </w:t>
      </w:r>
      <w:r w:rsidRPr="00163F7F">
        <w:rPr>
          <w:rFonts w:asciiTheme="minorHAnsi" w:hAnsiTheme="minorHAnsi"/>
        </w:rPr>
        <w:t>learn more about this general topic</w:t>
      </w:r>
      <w:r>
        <w:rPr>
          <w:rFonts w:asciiTheme="minorHAnsi" w:hAnsiTheme="minorHAnsi"/>
        </w:rPr>
        <w:t>, you may do so</w:t>
      </w:r>
      <w:r w:rsidRPr="00163F7F">
        <w:rPr>
          <w:rFonts w:asciiTheme="minorHAnsi" w:hAnsiTheme="minorHAnsi"/>
        </w:rPr>
        <w:t xml:space="preserve"> by calling the Safe Drinking Water Ho</w:t>
      </w:r>
      <w:r>
        <w:rPr>
          <w:rFonts w:asciiTheme="minorHAnsi" w:hAnsiTheme="minorHAnsi"/>
        </w:rPr>
        <w:t xml:space="preserve">tline toll-free at 800-426-4791, </w:t>
      </w:r>
      <w:r w:rsidRPr="00163F7F">
        <w:rPr>
          <w:rFonts w:asciiTheme="minorHAnsi" w:hAnsiTheme="minorHAnsi"/>
        </w:rPr>
        <w:t>or by reviewing the New Jersey Department of Health website.</w:t>
      </w:r>
    </w:p>
    <w:p w:rsidR="00785B91" w:rsidRDefault="00163F7F" w:rsidP="0030782C">
      <w:pPr>
        <w:rPr>
          <w:rFonts w:asciiTheme="minorHAnsi" w:hAnsiTheme="minorHAnsi"/>
        </w:rPr>
      </w:pPr>
      <w:r>
        <w:rPr>
          <w:rFonts w:asciiTheme="minorHAnsi" w:hAnsiTheme="minorHAnsi"/>
        </w:rPr>
        <w:t>Respectfully,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0"/>
      </w:tblGrid>
      <w:tr w:rsidR="00017653" w:rsidTr="00017653">
        <w:tc>
          <w:tcPr>
            <w:tcW w:w="4608" w:type="dxa"/>
          </w:tcPr>
          <w:p w:rsidR="00017653" w:rsidRDefault="00AB17EB" w:rsidP="00307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847088" cy="566928"/>
                  <wp:effectExtent l="0" t="0" r="127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ordonSigna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7653" w:rsidRDefault="00017653" w:rsidP="0001765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Gordon</w:t>
            </w:r>
          </w:p>
          <w:p w:rsidR="00785B91" w:rsidRDefault="00017653" w:rsidP="0001765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Chief Executive Officer, </w:t>
            </w:r>
          </w:p>
          <w:p w:rsidR="00017653" w:rsidRPr="0019484B" w:rsidRDefault="00017653" w:rsidP="0001765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Mastery Schools of Camden</w:t>
            </w:r>
          </w:p>
          <w:p w:rsidR="00017653" w:rsidRDefault="00017653" w:rsidP="0030782C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017653" w:rsidRDefault="00AB17EB" w:rsidP="00307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39019" cy="5717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Ferg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92" cy="57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7653" w:rsidRDefault="00017653" w:rsidP="0001765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Joseph Ferguson</w:t>
            </w:r>
          </w:p>
          <w:p w:rsidR="00785B91" w:rsidRDefault="00017653" w:rsidP="0001765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Chief Operating Officer, </w:t>
            </w:r>
          </w:p>
          <w:p w:rsidR="00017653" w:rsidRPr="0019484B" w:rsidRDefault="00017653" w:rsidP="0001765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Mastery Schools of Camden</w:t>
            </w:r>
          </w:p>
          <w:p w:rsidR="00017653" w:rsidRDefault="00017653" w:rsidP="0030782C">
            <w:pPr>
              <w:rPr>
                <w:rFonts w:asciiTheme="minorHAnsi" w:hAnsiTheme="minorHAnsi"/>
              </w:rPr>
            </w:pPr>
          </w:p>
        </w:tc>
      </w:tr>
    </w:tbl>
    <w:p w:rsidR="00163F7F" w:rsidRDefault="00163F7F" w:rsidP="0030782C">
      <w:pPr>
        <w:rPr>
          <w:rFonts w:asciiTheme="minorHAnsi" w:hAnsiTheme="minorHAnsi"/>
        </w:rPr>
      </w:pPr>
    </w:p>
    <w:p w:rsidR="0030782C" w:rsidRPr="0030782C" w:rsidRDefault="0030782C" w:rsidP="0030782C"/>
    <w:p w:rsidR="00D21C37" w:rsidRDefault="00D21C37" w:rsidP="00290354">
      <w:pPr>
        <w:spacing w:after="0" w:line="240" w:lineRule="auto"/>
      </w:pPr>
    </w:p>
    <w:p w:rsidR="0030782C" w:rsidRDefault="0030782C" w:rsidP="0030782C"/>
    <w:p w:rsidR="00924605" w:rsidRDefault="0030782C" w:rsidP="0030782C">
      <w:pPr>
        <w:tabs>
          <w:tab w:val="left" w:pos="1664"/>
        </w:tabs>
      </w:pPr>
      <w:r>
        <w:tab/>
      </w:r>
    </w:p>
    <w:p w:rsidR="00924605" w:rsidRDefault="00924605">
      <w:pPr>
        <w:spacing w:after="0" w:line="240" w:lineRule="auto"/>
      </w:pPr>
      <w:r>
        <w:br w:type="page"/>
      </w:r>
    </w:p>
    <w:p w:rsidR="00924605" w:rsidRDefault="00924605" w:rsidP="0092460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29 de </w:t>
      </w:r>
      <w:proofErr w:type="spellStart"/>
      <w:r>
        <w:rPr>
          <w:rFonts w:asciiTheme="minorHAnsi" w:hAnsiTheme="minorHAnsi"/>
        </w:rPr>
        <w:t>septiembre</w:t>
      </w:r>
      <w:proofErr w:type="spellEnd"/>
      <w:r>
        <w:rPr>
          <w:rFonts w:asciiTheme="minorHAnsi" w:hAnsiTheme="minorHAnsi"/>
        </w:rPr>
        <w:t>, 2017</w:t>
      </w:r>
    </w:p>
    <w:p w:rsidR="00924605" w:rsidRDefault="00924605" w:rsidP="00924605">
      <w:pPr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Somos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Escuelas</w:t>
      </w:r>
      <w:proofErr w:type="spellEnd"/>
      <w:r>
        <w:rPr>
          <w:rFonts w:asciiTheme="minorHAnsi" w:hAnsiTheme="minorHAnsi"/>
        </w:rPr>
        <w:t xml:space="preserve"> Mastery de Camden y </w:t>
      </w:r>
      <w:proofErr w:type="spellStart"/>
      <w:r>
        <w:rPr>
          <w:rFonts w:asciiTheme="minorHAnsi" w:hAnsiTheme="minorHAnsi"/>
        </w:rPr>
        <w:t>estamos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comprometidos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proteger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salud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nuestros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estudiantes</w:t>
      </w:r>
      <w:proofErr w:type="spellEnd"/>
      <w:r>
        <w:rPr>
          <w:rFonts w:asciiTheme="minorHAnsi" w:hAnsiTheme="minorHAnsi"/>
        </w:rPr>
        <w:t>, maestros y personal.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eso</w:t>
      </w:r>
      <w:proofErr w:type="spellEnd"/>
      <w:r>
        <w:rPr>
          <w:rFonts w:asciiTheme="minorHAnsi" w:hAnsiTheme="minorHAnsi"/>
        </w:rPr>
        <w:t xml:space="preserve">, el </w:t>
      </w:r>
      <w:proofErr w:type="spellStart"/>
      <w:r>
        <w:rPr>
          <w:rFonts w:asciiTheme="minorHAnsi" w:hAnsiTheme="minorHAnsi"/>
        </w:rPr>
        <w:t>a</w:t>
      </w:r>
      <w:r>
        <w:rPr>
          <w:rFonts w:asciiTheme="minorHAnsi" w:hAnsiTheme="minorHAnsi" w:cstheme="minorHAnsi"/>
        </w:rPr>
        <w:t>ñ</w:t>
      </w:r>
      <w:r>
        <w:rPr>
          <w:rFonts w:asciiTheme="minorHAnsi" w:hAnsiTheme="minorHAnsi"/>
        </w:rPr>
        <w:t>o</w:t>
      </w:r>
      <w:proofErr w:type="spellEnd"/>
      <w:r>
        <w:rPr>
          <w:rFonts w:asciiTheme="minorHAnsi" w:hAnsiTheme="minorHAnsi"/>
        </w:rPr>
        <w:t xml:space="preserve"> escolar </w:t>
      </w:r>
      <w:proofErr w:type="spellStart"/>
      <w:r>
        <w:rPr>
          <w:rFonts w:asciiTheme="minorHAnsi" w:hAnsiTheme="minorHAnsi"/>
        </w:rPr>
        <w:t>pasado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hicimos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análisis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las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fuentes</w:t>
      </w:r>
      <w:proofErr w:type="spellEnd"/>
      <w:proofErr w:type="gram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nuestros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edificios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escolares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existían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niveles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plomo</w:t>
      </w:r>
      <w:proofErr w:type="spellEnd"/>
      <w:r>
        <w:rPr>
          <w:rFonts w:asciiTheme="minorHAnsi" w:hAnsiTheme="minorHAnsi"/>
        </w:rPr>
        <w:t xml:space="preserve"> en el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potencialmente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dañinos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Todos</w:t>
      </w:r>
      <w:proofErr w:type="spellEnd"/>
      <w:r>
        <w:rPr>
          <w:rFonts w:asciiTheme="minorHAnsi" w:hAnsiTheme="minorHAnsi"/>
        </w:rPr>
        <w:t xml:space="preserve"> los </w:t>
      </w:r>
      <w:proofErr w:type="spellStart"/>
      <w:r>
        <w:rPr>
          <w:rFonts w:asciiTheme="minorHAnsi" w:hAnsiTheme="minorHAnsi"/>
        </w:rPr>
        <w:t>análisis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fueron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completados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conforme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las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regulaciones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del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estado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Además</w:t>
      </w:r>
      <w:proofErr w:type="spellEnd"/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un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laboratorio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certificado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</w:t>
      </w:r>
      <w:proofErr w:type="spellEnd"/>
      <w:r>
        <w:rPr>
          <w:rFonts w:asciiTheme="minorHAnsi" w:hAnsiTheme="minorHAnsi"/>
        </w:rPr>
        <w:t xml:space="preserve"> el </w:t>
      </w:r>
      <w:proofErr w:type="spellStart"/>
      <w:r>
        <w:rPr>
          <w:rFonts w:asciiTheme="minorHAnsi" w:hAnsiTheme="minorHAnsi"/>
        </w:rPr>
        <w:t>estado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revisión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todos</w:t>
      </w:r>
      <w:proofErr w:type="spellEnd"/>
      <w:r>
        <w:rPr>
          <w:rFonts w:asciiTheme="minorHAnsi" w:hAnsiTheme="minorHAnsi"/>
        </w:rPr>
        <w:t xml:space="preserve"> los </w:t>
      </w:r>
      <w:proofErr w:type="spellStart"/>
      <w:r>
        <w:rPr>
          <w:rFonts w:asciiTheme="minorHAnsi" w:hAnsiTheme="minorHAnsi"/>
        </w:rPr>
        <w:t>resultados</w:t>
      </w:r>
      <w:proofErr w:type="spellEnd"/>
      <w:r>
        <w:rPr>
          <w:rFonts w:asciiTheme="minorHAnsi" w:hAnsiTheme="minorHAnsi"/>
        </w:rPr>
        <w:t xml:space="preserve"> y los </w:t>
      </w:r>
      <w:proofErr w:type="spellStart"/>
      <w:r>
        <w:rPr>
          <w:rFonts w:asciiTheme="minorHAnsi" w:hAnsiTheme="minorHAnsi"/>
        </w:rPr>
        <w:t>verific</w:t>
      </w:r>
      <w:r>
        <w:rPr>
          <w:rFonts w:asciiTheme="minorHAnsi" w:hAnsiTheme="minorHAnsi" w:cstheme="minorHAnsi"/>
        </w:rPr>
        <w:t>ó</w:t>
      </w:r>
      <w:proofErr w:type="spellEnd"/>
      <w:r>
        <w:rPr>
          <w:rFonts w:asciiTheme="minorHAnsi" w:hAnsiTheme="minorHAnsi"/>
        </w:rPr>
        <w:t xml:space="preserve">. </w:t>
      </w:r>
    </w:p>
    <w:p w:rsidR="00924605" w:rsidRDefault="00924605" w:rsidP="00924605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¿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seguro</w:t>
      </w:r>
      <w:proofErr w:type="spellEnd"/>
      <w:r>
        <w:rPr>
          <w:rFonts w:asciiTheme="minorHAnsi" w:hAnsiTheme="minorHAnsi"/>
        </w:rPr>
        <w:t xml:space="preserve"> el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potable de </w:t>
      </w:r>
      <w:proofErr w:type="spellStart"/>
      <w:r>
        <w:rPr>
          <w:rFonts w:asciiTheme="minorHAnsi" w:hAnsiTheme="minorHAnsi"/>
        </w:rPr>
        <w:t>nuestras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escuelas</w:t>
      </w:r>
      <w:proofErr w:type="spellEnd"/>
      <w:r>
        <w:rPr>
          <w:rFonts w:asciiTheme="minorHAnsi" w:hAnsiTheme="minorHAnsi"/>
        </w:rPr>
        <w:t>?</w:t>
      </w:r>
      <w:proofErr w:type="gramEnd"/>
      <w:r>
        <w:rPr>
          <w:rFonts w:asciiTheme="minorHAnsi" w:hAnsiTheme="minorHAnsi"/>
        </w:rPr>
        <w:t xml:space="preserve"> ¡La </w:t>
      </w:r>
      <w:proofErr w:type="spellStart"/>
      <w:r>
        <w:rPr>
          <w:rFonts w:asciiTheme="minorHAnsi" w:hAnsiTheme="minorHAnsi"/>
        </w:rPr>
        <w:t>respuesta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que</w:t>
      </w:r>
      <w:proofErr w:type="spellEnd"/>
      <w:r>
        <w:rPr>
          <w:rFonts w:asciiTheme="minorHAnsi" w:hAnsiTheme="minorHAnsi"/>
        </w:rPr>
        <w:t xml:space="preserve"> S</w:t>
      </w:r>
      <w:r>
        <w:rPr>
          <w:rFonts w:asciiTheme="minorHAnsi" w:hAnsiTheme="minorHAnsi" w:cstheme="minorHAnsi"/>
        </w:rPr>
        <w:t xml:space="preserve">Í lo </w:t>
      </w:r>
      <w:proofErr w:type="spellStart"/>
      <w:r>
        <w:rPr>
          <w:rFonts w:asciiTheme="minorHAnsi" w:hAnsiTheme="minorHAnsi" w:cstheme="minorHAnsi"/>
        </w:rPr>
        <w:t>es</w:t>
      </w:r>
      <w:proofErr w:type="spellEnd"/>
      <w:r>
        <w:rPr>
          <w:rFonts w:asciiTheme="minorHAnsi" w:hAnsiTheme="minorHAnsi"/>
        </w:rPr>
        <w:t>!</w:t>
      </w:r>
    </w:p>
    <w:p w:rsidR="00924605" w:rsidRDefault="00924605" w:rsidP="0092460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Hicieron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revisión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más</w:t>
      </w:r>
      <w:proofErr w:type="spellEnd"/>
      <w:r>
        <w:rPr>
          <w:rFonts w:asciiTheme="minorHAnsi" w:hAnsiTheme="minorHAnsi"/>
        </w:rPr>
        <w:t xml:space="preserve"> de 100 </w:t>
      </w:r>
      <w:proofErr w:type="spellStart"/>
      <w:r>
        <w:rPr>
          <w:rFonts w:asciiTheme="minorHAnsi" w:hAnsiTheme="minorHAnsi"/>
        </w:rPr>
        <w:t>muestras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nuestras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escuelas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ninguna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fuente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potable </w:t>
      </w:r>
      <w:proofErr w:type="spellStart"/>
      <w:r>
        <w:rPr>
          <w:rFonts w:asciiTheme="minorHAnsi" w:hAnsiTheme="minorHAnsi"/>
        </w:rPr>
        <w:t>salió</w:t>
      </w:r>
      <w:proofErr w:type="spellEnd"/>
      <w:r>
        <w:rPr>
          <w:rFonts w:asciiTheme="minorHAnsi" w:hAnsiTheme="minorHAnsi"/>
        </w:rPr>
        <w:t xml:space="preserve"> con </w:t>
      </w:r>
      <w:proofErr w:type="spellStart"/>
      <w:r>
        <w:rPr>
          <w:rFonts w:asciiTheme="minorHAnsi" w:hAnsiTheme="minorHAnsi"/>
        </w:rPr>
        <w:t>niveles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elevados</w:t>
      </w:r>
      <w:proofErr w:type="spellEnd"/>
      <w:r>
        <w:rPr>
          <w:rFonts w:asciiTheme="minorHAnsi" w:hAnsiTheme="minorHAnsi"/>
        </w:rPr>
        <w:t xml:space="preserve">. Este </w:t>
      </w:r>
      <w:proofErr w:type="spellStart"/>
      <w:r>
        <w:rPr>
          <w:rFonts w:asciiTheme="minorHAnsi" w:hAnsiTheme="minorHAnsi"/>
        </w:rPr>
        <w:t>a</w:t>
      </w:r>
      <w:r>
        <w:rPr>
          <w:rFonts w:asciiTheme="minorHAnsi" w:hAnsiTheme="minorHAnsi" w:cstheme="minorHAnsi"/>
        </w:rPr>
        <w:t>ñ</w:t>
      </w:r>
      <w:r>
        <w:rPr>
          <w:rFonts w:asciiTheme="minorHAnsi" w:hAnsiTheme="minorHAnsi"/>
        </w:rPr>
        <w:t>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vamos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empezar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hacer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análisis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del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las</w:t>
      </w:r>
      <w:proofErr w:type="spellEnd"/>
      <w:r>
        <w:rPr>
          <w:rFonts w:asciiTheme="minorHAnsi" w:hAnsiTheme="minorHAnsi"/>
        </w:rPr>
        <w:t xml:space="preserve"> dos </w:t>
      </w:r>
      <w:proofErr w:type="spellStart"/>
      <w:r>
        <w:rPr>
          <w:rFonts w:asciiTheme="minorHAnsi" w:hAnsiTheme="minorHAnsi"/>
        </w:rPr>
        <w:t>localidades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nuevas</w:t>
      </w:r>
      <w:proofErr w:type="spellEnd"/>
      <w:r>
        <w:rPr>
          <w:rFonts w:asciiTheme="minorHAnsi" w:hAnsiTheme="minorHAnsi"/>
        </w:rPr>
        <w:t xml:space="preserve">: la </w:t>
      </w:r>
      <w:proofErr w:type="spellStart"/>
      <w:r>
        <w:rPr>
          <w:rFonts w:asciiTheme="minorHAnsi" w:hAnsiTheme="minorHAnsi"/>
        </w:rPr>
        <w:t>Escuela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Primaria</w:t>
      </w:r>
      <w:proofErr w:type="spellEnd"/>
      <w:r>
        <w:rPr>
          <w:rFonts w:asciiTheme="minorHAnsi" w:hAnsiTheme="minorHAnsi"/>
        </w:rPr>
        <w:t xml:space="preserve"> Mastery Cramer Hill y la </w:t>
      </w:r>
      <w:proofErr w:type="spellStart"/>
      <w:r>
        <w:rPr>
          <w:rFonts w:asciiTheme="minorHAnsi" w:hAnsiTheme="minorHAnsi"/>
        </w:rPr>
        <w:t>Escuela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Primaria</w:t>
      </w:r>
      <w:proofErr w:type="spellEnd"/>
      <w:r>
        <w:rPr>
          <w:rFonts w:asciiTheme="minorHAnsi" w:hAnsiTheme="minorHAnsi"/>
        </w:rPr>
        <w:t xml:space="preserve"> Mastery Molina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Grados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Inferiores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Nosotros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vamos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compartir</w:t>
      </w:r>
      <w:proofErr w:type="spellEnd"/>
      <w:r>
        <w:rPr>
          <w:rFonts w:asciiTheme="minorHAnsi" w:hAnsiTheme="minorHAnsi"/>
        </w:rPr>
        <w:t xml:space="preserve"> los </w:t>
      </w:r>
      <w:proofErr w:type="spellStart"/>
      <w:r>
        <w:rPr>
          <w:rFonts w:asciiTheme="minorHAnsi" w:hAnsiTheme="minorHAnsi"/>
        </w:rPr>
        <w:t>resultados</w:t>
      </w:r>
      <w:proofErr w:type="spellEnd"/>
      <w:r>
        <w:rPr>
          <w:rFonts w:asciiTheme="minorHAnsi" w:hAnsiTheme="minorHAnsi"/>
        </w:rPr>
        <w:t xml:space="preserve"> con </w:t>
      </w:r>
      <w:proofErr w:type="spellStart"/>
      <w:r>
        <w:rPr>
          <w:rFonts w:asciiTheme="minorHAnsi" w:hAnsiTheme="minorHAnsi"/>
        </w:rPr>
        <w:t>ustedes</w:t>
      </w:r>
      <w:proofErr w:type="spellEnd"/>
      <w:r>
        <w:rPr>
          <w:rFonts w:asciiTheme="minorHAnsi" w:hAnsiTheme="minorHAnsi"/>
        </w:rPr>
        <w:t xml:space="preserve">, a </w:t>
      </w:r>
      <w:proofErr w:type="spellStart"/>
      <w:r>
        <w:rPr>
          <w:rFonts w:asciiTheme="minorHAnsi" w:hAnsiTheme="minorHAnsi"/>
        </w:rPr>
        <w:t>más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tardar</w:t>
      </w:r>
      <w:proofErr w:type="spellEnd"/>
      <w:r>
        <w:rPr>
          <w:rFonts w:asciiTheme="minorHAnsi" w:hAnsiTheme="minorHAnsi"/>
        </w:rPr>
        <w:t xml:space="preserve">, el 30 de </w:t>
      </w:r>
      <w:proofErr w:type="spellStart"/>
      <w:r>
        <w:rPr>
          <w:rFonts w:asciiTheme="minorHAnsi" w:hAnsiTheme="minorHAnsi"/>
        </w:rPr>
        <w:t>noviembre</w:t>
      </w:r>
      <w:proofErr w:type="spellEnd"/>
      <w:r>
        <w:rPr>
          <w:rFonts w:asciiTheme="minorHAnsi" w:hAnsiTheme="minorHAnsi"/>
        </w:rPr>
        <w:t xml:space="preserve">, 2017. </w:t>
      </w:r>
    </w:p>
    <w:p w:rsidR="00924605" w:rsidRDefault="00924605" w:rsidP="009246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</w:t>
      </w:r>
      <w:proofErr w:type="spellStart"/>
      <w:r>
        <w:rPr>
          <w:rFonts w:asciiTheme="minorHAnsi" w:hAnsiTheme="minorHAnsi"/>
        </w:rPr>
        <w:t>algunas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nuestras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escuelas</w:t>
      </w:r>
      <w:proofErr w:type="spellEnd"/>
      <w:r>
        <w:rPr>
          <w:rFonts w:asciiTheme="minorHAnsi" w:hAnsiTheme="minorHAnsi"/>
        </w:rPr>
        <w:t xml:space="preserve">, los </w:t>
      </w:r>
      <w:proofErr w:type="spellStart"/>
      <w:r>
        <w:rPr>
          <w:rFonts w:asciiTheme="minorHAnsi" w:hAnsiTheme="minorHAnsi"/>
        </w:rPr>
        <w:t>lavamanos</w:t>
      </w:r>
      <w:proofErr w:type="spellEnd"/>
      <w:r>
        <w:rPr>
          <w:rFonts w:asciiTheme="minorHAnsi" w:hAnsiTheme="minorHAnsi"/>
        </w:rPr>
        <w:t xml:space="preserve"> en los </w:t>
      </w:r>
      <w:proofErr w:type="spellStart"/>
      <w:r>
        <w:rPr>
          <w:rFonts w:asciiTheme="minorHAnsi" w:hAnsiTheme="minorHAnsi"/>
        </w:rPr>
        <w:t>salones</w:t>
      </w:r>
      <w:proofErr w:type="spellEnd"/>
      <w:r>
        <w:rPr>
          <w:rFonts w:asciiTheme="minorHAnsi" w:hAnsiTheme="minorHAnsi"/>
        </w:rPr>
        <w:t xml:space="preserve"> y en </w:t>
      </w:r>
      <w:proofErr w:type="spellStart"/>
      <w:r>
        <w:rPr>
          <w:rFonts w:asciiTheme="minorHAnsi" w:hAnsiTheme="minorHAnsi"/>
        </w:rPr>
        <w:t>otros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lados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salieron</w:t>
      </w:r>
      <w:proofErr w:type="spellEnd"/>
      <w:r>
        <w:rPr>
          <w:rFonts w:asciiTheme="minorHAnsi" w:hAnsiTheme="minorHAnsi"/>
        </w:rPr>
        <w:t xml:space="preserve"> con </w:t>
      </w:r>
      <w:proofErr w:type="spellStart"/>
      <w:r>
        <w:rPr>
          <w:rFonts w:asciiTheme="minorHAnsi" w:hAnsiTheme="minorHAnsi"/>
        </w:rPr>
        <w:t>niveles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elevados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pero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exposición</w:t>
      </w:r>
      <w:proofErr w:type="spellEnd"/>
      <w:r>
        <w:rPr>
          <w:rFonts w:asciiTheme="minorHAnsi" w:hAnsiTheme="minorHAnsi"/>
        </w:rPr>
        <w:t xml:space="preserve"> al </w:t>
      </w:r>
      <w:proofErr w:type="spellStart"/>
      <w:r>
        <w:rPr>
          <w:rFonts w:asciiTheme="minorHAnsi" w:hAnsiTheme="minorHAnsi"/>
        </w:rPr>
        <w:t>plomo</w:t>
      </w:r>
      <w:proofErr w:type="spellEnd"/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esa</w:t>
      </w:r>
      <w:proofErr w:type="spellEnd"/>
      <w:r>
        <w:rPr>
          <w:rFonts w:asciiTheme="minorHAnsi" w:hAnsiTheme="minorHAnsi"/>
        </w:rPr>
        <w:t xml:space="preserve"> forma no 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considerada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peligrosa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 xml:space="preserve">Las </w:t>
      </w:r>
      <w:proofErr w:type="spellStart"/>
      <w:r>
        <w:rPr>
          <w:rFonts w:asciiTheme="minorHAnsi" w:hAnsiTheme="minorHAnsi"/>
        </w:rPr>
        <w:t>escuelas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impactadas</w:t>
      </w:r>
      <w:proofErr w:type="spellEnd"/>
      <w:r>
        <w:rPr>
          <w:rFonts w:asciiTheme="minorHAnsi" w:hAnsiTheme="minorHAnsi"/>
        </w:rPr>
        <w:t xml:space="preserve"> son Molina Annex, McGraw y la </w:t>
      </w:r>
      <w:proofErr w:type="spellStart"/>
      <w:r>
        <w:rPr>
          <w:rFonts w:asciiTheme="minorHAnsi" w:hAnsiTheme="minorHAnsi"/>
        </w:rPr>
        <w:t>Escuela</w:t>
      </w:r>
      <w:proofErr w:type="spellEnd"/>
      <w:r>
        <w:rPr>
          <w:rFonts w:asciiTheme="minorHAnsi" w:hAnsiTheme="minorHAnsi"/>
        </w:rPr>
        <w:t xml:space="preserve"> Media East Camden.</w:t>
      </w:r>
      <w:proofErr w:type="gramEnd"/>
      <w:r>
        <w:rPr>
          <w:rFonts w:asciiTheme="minorHAnsi" w:hAnsiTheme="minorHAnsi"/>
        </w:rPr>
        <w:t xml:space="preserve"> </w:t>
      </w:r>
    </w:p>
    <w:p w:rsidR="00924605" w:rsidRDefault="00924605" w:rsidP="0092460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Tenemos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un</w:t>
      </w:r>
      <w:proofErr w:type="gramEnd"/>
      <w:r>
        <w:rPr>
          <w:rFonts w:asciiTheme="minorHAnsi" w:hAnsiTheme="minorHAnsi"/>
        </w:rPr>
        <w:t xml:space="preserve"> plan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todos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nuestros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edificios</w:t>
      </w:r>
      <w:proofErr w:type="spellEnd"/>
      <w:r>
        <w:rPr>
          <w:rFonts w:asciiTheme="minorHAnsi" w:hAnsiTheme="minorHAnsi"/>
        </w:rPr>
        <w:t xml:space="preserve">. El plan de </w:t>
      </w:r>
      <w:proofErr w:type="spellStart"/>
      <w:r>
        <w:rPr>
          <w:rFonts w:asciiTheme="minorHAnsi" w:hAnsiTheme="minorHAnsi"/>
        </w:rPr>
        <w:t>minimizar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exposición</w:t>
      </w:r>
      <w:proofErr w:type="spellEnd"/>
      <w:r>
        <w:rPr>
          <w:rFonts w:asciiTheme="minorHAnsi" w:hAnsiTheme="minorHAnsi"/>
        </w:rPr>
        <w:t xml:space="preserve"> de los </w:t>
      </w:r>
      <w:proofErr w:type="spellStart"/>
      <w:r>
        <w:rPr>
          <w:rFonts w:asciiTheme="minorHAnsi" w:hAnsiTheme="minorHAnsi"/>
        </w:rPr>
        <w:t>estudiantes</w:t>
      </w:r>
      <w:proofErr w:type="spellEnd"/>
      <w:r>
        <w:rPr>
          <w:rFonts w:asciiTheme="minorHAnsi" w:hAnsiTheme="minorHAnsi"/>
        </w:rPr>
        <w:t xml:space="preserve"> y </w:t>
      </w:r>
      <w:proofErr w:type="gramStart"/>
      <w:r>
        <w:rPr>
          <w:rFonts w:asciiTheme="minorHAnsi" w:hAnsiTheme="minorHAnsi"/>
        </w:rPr>
        <w:t>del</w:t>
      </w:r>
      <w:proofErr w:type="gramEnd"/>
      <w:r>
        <w:rPr>
          <w:rFonts w:asciiTheme="minorHAnsi" w:hAnsiTheme="minorHAnsi"/>
        </w:rPr>
        <w:t xml:space="preserve"> personal al </w:t>
      </w:r>
      <w:proofErr w:type="spellStart"/>
      <w:r>
        <w:rPr>
          <w:rFonts w:asciiTheme="minorHAnsi" w:hAnsiTheme="minorHAnsi"/>
        </w:rPr>
        <w:t>plomo</w:t>
      </w:r>
      <w:proofErr w:type="spellEnd"/>
      <w:r>
        <w:rPr>
          <w:rFonts w:asciiTheme="minorHAnsi" w:hAnsiTheme="minorHAnsi"/>
        </w:rPr>
        <w:t xml:space="preserve"> en el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incluye</w:t>
      </w:r>
      <w:proofErr w:type="spellEnd"/>
      <w:r>
        <w:rPr>
          <w:rFonts w:asciiTheme="minorHAnsi" w:hAnsiTheme="minorHAnsi"/>
        </w:rPr>
        <w:t xml:space="preserve"> lo </w:t>
      </w:r>
      <w:proofErr w:type="spellStart"/>
      <w:r>
        <w:rPr>
          <w:rFonts w:asciiTheme="minorHAnsi" w:hAnsiTheme="minorHAnsi"/>
        </w:rPr>
        <w:t>siguiente</w:t>
      </w:r>
      <w:proofErr w:type="spellEnd"/>
      <w:r>
        <w:rPr>
          <w:rFonts w:asciiTheme="minorHAnsi" w:hAnsiTheme="minorHAnsi"/>
        </w:rPr>
        <w:t xml:space="preserve">: </w:t>
      </w:r>
    </w:p>
    <w:p w:rsidR="00924605" w:rsidRDefault="00924605" w:rsidP="00924605">
      <w:pPr>
        <w:pStyle w:val="ListParagraph"/>
        <w:numPr>
          <w:ilvl w:val="0"/>
          <w:numId w:val="3"/>
        </w:numPr>
        <w:spacing w:line="268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Colocar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letreros</w:t>
      </w:r>
      <w:proofErr w:type="spellEnd"/>
      <w:r>
        <w:rPr>
          <w:rFonts w:asciiTheme="minorHAnsi" w:hAnsiTheme="minorHAnsi"/>
        </w:rPr>
        <w:t xml:space="preserve"> en los </w:t>
      </w:r>
      <w:proofErr w:type="spellStart"/>
      <w:r>
        <w:rPr>
          <w:rFonts w:asciiTheme="minorHAnsi" w:hAnsiTheme="minorHAnsi"/>
        </w:rPr>
        <w:t>sitios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recomendados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indicar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que</w:t>
      </w:r>
      <w:proofErr w:type="spellEnd"/>
      <w:r>
        <w:rPr>
          <w:rFonts w:asciiTheme="minorHAnsi" w:hAnsiTheme="minorHAnsi"/>
        </w:rPr>
        <w:t xml:space="preserve"> solo se </w:t>
      </w:r>
      <w:proofErr w:type="spellStart"/>
      <w:r>
        <w:rPr>
          <w:rFonts w:asciiTheme="minorHAnsi" w:hAnsiTheme="minorHAnsi"/>
        </w:rPr>
        <w:t>puede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usar</w:t>
      </w:r>
      <w:proofErr w:type="spellEnd"/>
      <w:r>
        <w:rPr>
          <w:rFonts w:asciiTheme="minorHAnsi" w:hAnsiTheme="minorHAnsi"/>
        </w:rPr>
        <w:t xml:space="preserve"> los </w:t>
      </w:r>
      <w:proofErr w:type="spellStart"/>
      <w:r>
        <w:rPr>
          <w:rFonts w:asciiTheme="minorHAnsi" w:hAnsiTheme="minorHAnsi"/>
        </w:rPr>
        <w:t>grifos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lavar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manos</w:t>
      </w:r>
      <w:proofErr w:type="spellEnd"/>
      <w:r>
        <w:rPr>
          <w:rFonts w:asciiTheme="minorHAnsi" w:hAnsiTheme="minorHAnsi"/>
        </w:rPr>
        <w:t xml:space="preserve"> </w:t>
      </w:r>
    </w:p>
    <w:p w:rsidR="00924605" w:rsidRDefault="00924605" w:rsidP="00924605">
      <w:pPr>
        <w:pStyle w:val="ListParagraph"/>
        <w:numPr>
          <w:ilvl w:val="0"/>
          <w:numId w:val="3"/>
        </w:numPr>
        <w:spacing w:line="268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Colocar</w:t>
      </w:r>
      <w:proofErr w:type="spellEnd"/>
      <w:r>
        <w:rPr>
          <w:rFonts w:asciiTheme="minorHAnsi" w:hAnsiTheme="minorHAnsi"/>
        </w:rPr>
        <w:t xml:space="preserve"> en los </w:t>
      </w:r>
      <w:proofErr w:type="spellStart"/>
      <w:r>
        <w:rPr>
          <w:rFonts w:asciiTheme="minorHAnsi" w:hAnsiTheme="minorHAnsi"/>
        </w:rPr>
        <w:t>edificios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escolares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dispensadores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agua</w:t>
      </w:r>
      <w:proofErr w:type="spellEnd"/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botella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acuerdo</w:t>
      </w:r>
      <w:proofErr w:type="spellEnd"/>
      <w:r>
        <w:rPr>
          <w:rFonts w:asciiTheme="minorHAnsi" w:hAnsiTheme="minorHAnsi"/>
        </w:rPr>
        <w:t xml:space="preserve"> al </w:t>
      </w:r>
      <w:proofErr w:type="spellStart"/>
      <w:r>
        <w:rPr>
          <w:rFonts w:asciiTheme="minorHAnsi" w:hAnsiTheme="minorHAnsi"/>
        </w:rPr>
        <w:t>nivel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ocupación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cada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edificio</w:t>
      </w:r>
      <w:proofErr w:type="spellEnd"/>
      <w:r>
        <w:rPr>
          <w:rFonts w:asciiTheme="minorHAnsi" w:hAnsiTheme="minorHAnsi"/>
        </w:rPr>
        <w:t xml:space="preserve"> </w:t>
      </w:r>
    </w:p>
    <w:p w:rsidR="00924605" w:rsidRDefault="00924605" w:rsidP="00924605">
      <w:pPr>
        <w:pStyle w:val="ListParagraph"/>
        <w:numPr>
          <w:ilvl w:val="0"/>
          <w:numId w:val="3"/>
        </w:numPr>
        <w:spacing w:line="268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Continuar</w:t>
      </w:r>
      <w:proofErr w:type="spellEnd"/>
      <w:r>
        <w:rPr>
          <w:rFonts w:asciiTheme="minorHAnsi" w:hAnsiTheme="minorHAnsi"/>
        </w:rPr>
        <w:t xml:space="preserve"> con la </w:t>
      </w:r>
      <w:proofErr w:type="spellStart"/>
      <w:r>
        <w:rPr>
          <w:rFonts w:asciiTheme="minorHAnsi" w:hAnsiTheme="minorHAnsi"/>
        </w:rPr>
        <w:t>revisión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implementación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todas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regulaciones</w:t>
      </w:r>
      <w:proofErr w:type="spellEnd"/>
      <w:r>
        <w:rPr>
          <w:rFonts w:asciiTheme="minorHAnsi" w:hAnsiTheme="minorHAnsi"/>
        </w:rPr>
        <w:t xml:space="preserve"> locales y </w:t>
      </w:r>
      <w:proofErr w:type="spellStart"/>
      <w:r>
        <w:rPr>
          <w:rFonts w:asciiTheme="minorHAnsi" w:hAnsiTheme="minorHAnsi"/>
        </w:rPr>
        <w:t>estatales</w:t>
      </w:r>
      <w:proofErr w:type="spellEnd"/>
      <w:r>
        <w:rPr>
          <w:rFonts w:asciiTheme="minorHAnsi" w:hAnsiTheme="minorHAnsi"/>
        </w:rPr>
        <w:t xml:space="preserve"> </w:t>
      </w:r>
    </w:p>
    <w:p w:rsidR="00924605" w:rsidRDefault="00924605" w:rsidP="0092460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a </w:t>
      </w:r>
      <w:proofErr w:type="spellStart"/>
      <w:r>
        <w:rPr>
          <w:rFonts w:asciiTheme="minorHAnsi" w:hAnsiTheme="minorHAnsi"/>
        </w:rPr>
        <w:t>usted</w:t>
      </w:r>
      <w:proofErr w:type="spellEnd"/>
      <w:r>
        <w:rPr>
          <w:rFonts w:asciiTheme="minorHAnsi" w:hAnsiTheme="minorHAnsi"/>
        </w:rPr>
        <w:t xml:space="preserve"> le </w:t>
      </w:r>
      <w:proofErr w:type="spellStart"/>
      <w:r>
        <w:rPr>
          <w:rFonts w:asciiTheme="minorHAnsi" w:hAnsiTheme="minorHAnsi"/>
        </w:rPr>
        <w:t>gustar</w:t>
      </w:r>
      <w:r>
        <w:rPr>
          <w:rFonts w:asciiTheme="minorHAnsi" w:hAnsiTheme="minorHAnsi" w:cstheme="minorHAnsi"/>
        </w:rPr>
        <w:t>í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conocer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 w:cstheme="minorHAnsi"/>
        </w:rPr>
        <w:t>á</w:t>
      </w:r>
      <w:r>
        <w:rPr>
          <w:rFonts w:asciiTheme="minorHAnsi" w:hAnsiTheme="minorHAnsi"/>
        </w:rPr>
        <w:t>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sobre</w:t>
      </w:r>
      <w:proofErr w:type="spellEnd"/>
      <w:r>
        <w:rPr>
          <w:rFonts w:asciiTheme="minorHAnsi" w:hAnsiTheme="minorHAnsi"/>
        </w:rPr>
        <w:t xml:space="preserve"> el </w:t>
      </w:r>
      <w:proofErr w:type="spellStart"/>
      <w:r>
        <w:rPr>
          <w:rFonts w:asciiTheme="minorHAnsi" w:hAnsiTheme="minorHAnsi"/>
        </w:rPr>
        <w:t>tema</w:t>
      </w:r>
      <w:proofErr w:type="spellEnd"/>
      <w:r>
        <w:rPr>
          <w:rFonts w:asciiTheme="minorHAnsi" w:hAnsiTheme="minorHAnsi"/>
        </w:rPr>
        <w:t xml:space="preserve"> en general, </w:t>
      </w:r>
      <w:proofErr w:type="spellStart"/>
      <w:r>
        <w:rPr>
          <w:rFonts w:asciiTheme="minorHAnsi" w:hAnsiTheme="minorHAnsi"/>
        </w:rPr>
        <w:t>puede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llamar</w:t>
      </w:r>
      <w:proofErr w:type="spellEnd"/>
      <w:r>
        <w:rPr>
          <w:rFonts w:asciiTheme="minorHAnsi" w:hAnsiTheme="minorHAnsi"/>
        </w:rPr>
        <w:t xml:space="preserve"> a la </w:t>
      </w:r>
      <w:proofErr w:type="spellStart"/>
      <w:r>
        <w:rPr>
          <w:rFonts w:asciiTheme="minorHAnsi" w:hAnsiTheme="minorHAnsi"/>
        </w:rPr>
        <w:t>Línea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Directa</w:t>
      </w:r>
      <w:proofErr w:type="spellEnd"/>
      <w:r>
        <w:rPr>
          <w:rFonts w:asciiTheme="minorHAnsi" w:hAnsiTheme="minorHAnsi"/>
        </w:rPr>
        <w:t xml:space="preserve"> del Agua </w:t>
      </w:r>
      <w:proofErr w:type="spellStart"/>
      <w:r>
        <w:rPr>
          <w:rFonts w:asciiTheme="minorHAnsi" w:hAnsiTheme="minorHAnsi"/>
        </w:rPr>
        <w:t>Seguro</w:t>
      </w:r>
      <w:proofErr w:type="spellEnd"/>
      <w:r>
        <w:rPr>
          <w:rFonts w:asciiTheme="minorHAnsi" w:hAnsiTheme="minorHAnsi"/>
        </w:rPr>
        <w:t xml:space="preserve"> y Potable sin cargo al 800-426-4791, o </w:t>
      </w:r>
      <w:proofErr w:type="spellStart"/>
      <w:r>
        <w:rPr>
          <w:rFonts w:asciiTheme="minorHAnsi" w:hAnsiTheme="minorHAnsi"/>
        </w:rPr>
        <w:t>puede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revisar</w:t>
      </w:r>
      <w:proofErr w:type="spellEnd"/>
      <w:r>
        <w:rPr>
          <w:rFonts w:asciiTheme="minorHAnsi" w:hAnsiTheme="minorHAnsi"/>
        </w:rPr>
        <w:t xml:space="preserve"> el </w:t>
      </w:r>
      <w:proofErr w:type="spellStart"/>
      <w:r>
        <w:rPr>
          <w:rFonts w:asciiTheme="minorHAnsi" w:hAnsiTheme="minorHAnsi"/>
        </w:rPr>
        <w:t>sitio</w:t>
      </w:r>
      <w:proofErr w:type="spellEnd"/>
      <w:r>
        <w:rPr>
          <w:rFonts w:asciiTheme="minorHAnsi" w:hAnsiTheme="minorHAnsi"/>
        </w:rPr>
        <w:t xml:space="preserve"> web del </w:t>
      </w:r>
      <w:proofErr w:type="spellStart"/>
      <w:r>
        <w:rPr>
          <w:rFonts w:asciiTheme="minorHAnsi" w:hAnsiTheme="minorHAnsi"/>
        </w:rPr>
        <w:t>Departamento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Salud</w:t>
      </w:r>
      <w:proofErr w:type="spellEnd"/>
      <w:r>
        <w:rPr>
          <w:rFonts w:asciiTheme="minorHAnsi" w:hAnsiTheme="minorHAnsi"/>
        </w:rPr>
        <w:t xml:space="preserve"> de New Jersey.   </w:t>
      </w:r>
    </w:p>
    <w:p w:rsidR="00924605" w:rsidRDefault="00924605" w:rsidP="0092460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Respetuosamente</w:t>
      </w:r>
      <w:proofErr w:type="spellEnd"/>
      <w:r>
        <w:rPr>
          <w:rFonts w:asciiTheme="minorHAnsi" w:hAnsiTheme="minorHAnsi"/>
        </w:rPr>
        <w:t>,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0"/>
      </w:tblGrid>
      <w:tr w:rsidR="00924605" w:rsidTr="00924605">
        <w:tc>
          <w:tcPr>
            <w:tcW w:w="4608" w:type="dxa"/>
            <w:hideMark/>
          </w:tcPr>
          <w:p w:rsidR="00924605" w:rsidRDefault="009246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850390" cy="561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605" w:rsidRDefault="0092460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Gordon</w:t>
            </w:r>
          </w:p>
          <w:p w:rsidR="00924605" w:rsidRDefault="0092460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Director </w:t>
            </w:r>
            <w:proofErr w:type="spellStart"/>
            <w:r>
              <w:rPr>
                <w:rFonts w:asciiTheme="minorHAnsi" w:hAnsiTheme="minorHAnsi"/>
              </w:rPr>
              <w:t>Ejecutivo</w:t>
            </w:r>
            <w:proofErr w:type="spellEnd"/>
            <w:r>
              <w:rPr>
                <w:rFonts w:asciiTheme="minorHAnsi" w:hAnsiTheme="minorHAnsi"/>
              </w:rPr>
              <w:t xml:space="preserve"> Superior, </w:t>
            </w:r>
          </w:p>
          <w:p w:rsidR="00924605" w:rsidRDefault="00924605">
            <w:pPr>
              <w:spacing w:after="0" w:line="268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Escuelas</w:t>
            </w:r>
            <w:proofErr w:type="spellEnd"/>
            <w:r>
              <w:rPr>
                <w:rFonts w:asciiTheme="minorHAnsi" w:hAnsiTheme="minorHAnsi"/>
              </w:rPr>
              <w:t xml:space="preserve"> Mastery de Camden</w:t>
            </w:r>
          </w:p>
        </w:tc>
        <w:tc>
          <w:tcPr>
            <w:tcW w:w="4500" w:type="dxa"/>
            <w:hideMark/>
          </w:tcPr>
          <w:p w:rsidR="00924605" w:rsidRDefault="009246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41475" cy="5689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605" w:rsidRDefault="0092460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Joseph Ferguson</w:t>
            </w:r>
          </w:p>
          <w:p w:rsidR="00924605" w:rsidRDefault="0092460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Director de </w:t>
            </w:r>
            <w:proofErr w:type="spellStart"/>
            <w:r>
              <w:rPr>
                <w:rFonts w:asciiTheme="minorHAnsi" w:hAnsiTheme="minorHAnsi"/>
              </w:rPr>
              <w:t>Operaciones</w:t>
            </w:r>
            <w:proofErr w:type="spellEnd"/>
            <w:r>
              <w:rPr>
                <w:rFonts w:asciiTheme="minorHAnsi" w:hAnsiTheme="minorHAnsi"/>
              </w:rPr>
              <w:t xml:space="preserve"> Superior,</w:t>
            </w:r>
          </w:p>
          <w:p w:rsidR="00924605" w:rsidRDefault="00924605">
            <w:pPr>
              <w:spacing w:after="0" w:line="268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Escuelas</w:t>
            </w:r>
            <w:proofErr w:type="spellEnd"/>
            <w:r>
              <w:rPr>
                <w:rFonts w:asciiTheme="minorHAnsi" w:hAnsiTheme="minorHAnsi"/>
              </w:rPr>
              <w:t xml:space="preserve"> Mastery de Camden</w:t>
            </w:r>
          </w:p>
        </w:tc>
      </w:tr>
    </w:tbl>
    <w:p w:rsidR="00924605" w:rsidRDefault="00924605" w:rsidP="00924605">
      <w:pPr>
        <w:tabs>
          <w:tab w:val="left" w:pos="1664"/>
        </w:tabs>
      </w:pPr>
    </w:p>
    <w:p w:rsidR="00EC779E" w:rsidRPr="0030782C" w:rsidRDefault="00EC779E" w:rsidP="0030782C">
      <w:pPr>
        <w:tabs>
          <w:tab w:val="left" w:pos="1664"/>
        </w:tabs>
      </w:pPr>
      <w:bookmarkStart w:id="0" w:name="_GoBack"/>
      <w:bookmarkEnd w:id="0"/>
    </w:p>
    <w:sectPr w:rsidR="00EC779E" w:rsidRPr="0030782C" w:rsidSect="00461A2C"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76" w:rsidRDefault="004F7A76">
      <w:pPr>
        <w:spacing w:after="0" w:line="240" w:lineRule="auto"/>
      </w:pPr>
      <w:r>
        <w:separator/>
      </w:r>
    </w:p>
  </w:endnote>
  <w:endnote w:type="continuationSeparator" w:id="0">
    <w:p w:rsidR="004F7A76" w:rsidRDefault="004F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E8" w:rsidRPr="00F117AA" w:rsidRDefault="00E06EE8" w:rsidP="00E06EE8">
    <w:pPr>
      <w:pStyle w:val="Address"/>
    </w:pPr>
    <w:r>
      <w:t>5700 Wayne Avenue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Philadelphia, PA 19144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 xml:space="preserve">: </w:t>
    </w:r>
    <w:r w:rsidRPr="00EC4CB4">
      <w:t>215-866-9000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Fax: </w:t>
    </w:r>
    <w:r w:rsidRPr="00EC4CB4">
      <w:t>215-866-9141</w:t>
    </w:r>
  </w:p>
  <w:p w:rsidR="002050EC" w:rsidRPr="00F172AE" w:rsidRDefault="002050EC" w:rsidP="00F17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3D" w:rsidRPr="00F117AA" w:rsidRDefault="00EC4CB4" w:rsidP="00C9693D">
    <w:pPr>
      <w:pStyle w:val="Address"/>
    </w:pPr>
    <w:r>
      <w:t>5700 Wayne Avenue</w:t>
    </w:r>
    <w:r w:rsidR="00C9693D" w:rsidRPr="00C9693D"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>
      <w:t xml:space="preserve">Philadelphia, PA 19144 </w:t>
    </w:r>
    <w:r w:rsidR="00C9693D" w:rsidRPr="00C9693D">
      <w:rPr>
        <w:color w:val="666699"/>
      </w:rPr>
      <w:sym w:font="Wingdings" w:char="F0A7"/>
    </w:r>
    <w:r w:rsidR="00C9693D">
      <w:t xml:space="preserve"> </w:t>
    </w:r>
    <w:r w:rsidR="00C9693D" w:rsidRPr="00F117AA">
      <w:t>Phone</w:t>
    </w:r>
    <w:r w:rsidR="00445C67">
      <w:t xml:space="preserve">: </w:t>
    </w:r>
    <w:r w:rsidRPr="00EC4CB4">
      <w:t>215-866-9000</w:t>
    </w:r>
    <w:r w:rsidR="00C9693D">
      <w:rPr>
        <w:szCs w:val="22"/>
      </w:rPr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 w:rsidR="00445C67">
      <w:t xml:space="preserve">Fax: </w:t>
    </w:r>
    <w:r w:rsidRPr="00EC4CB4">
      <w:t>215-866-9141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76" w:rsidRDefault="004F7A76">
      <w:pPr>
        <w:spacing w:after="0" w:line="240" w:lineRule="auto"/>
      </w:pPr>
      <w:r>
        <w:separator/>
      </w:r>
    </w:p>
  </w:footnote>
  <w:footnote w:type="continuationSeparator" w:id="0">
    <w:p w:rsidR="004F7A76" w:rsidRDefault="004F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5" w:rsidRDefault="00924605" w:rsidP="00924605">
    <w:pPr>
      <w:pStyle w:val="Header"/>
      <w:jc w:val="center"/>
    </w:pPr>
    <w:r>
      <w:rPr>
        <w:noProof/>
      </w:rPr>
      <w:drawing>
        <wp:inline distT="0" distB="0" distL="0" distR="0" wp14:anchorId="65BBA41D" wp14:editId="6A93E9E3">
          <wp:extent cx="2656800" cy="936000"/>
          <wp:effectExtent l="0" t="0" r="0" b="0"/>
          <wp:docPr id="7" name="Picture 7" descr="C:\Users\MHowel00.HTHPHILA\AppData\Local\Microsoft\Windows\Temporary Internet Files\Content.Outlook\0SDJGPT3\MCS Camden logo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Howel00.HTHPHILA\AppData\Local\Microsoft\Windows\Temporary Internet Files\Content.Outlook\0SDJGPT3\MCS Camden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404" cy="93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8C5BB9" w:rsidP="007929E4">
    <w:pPr>
      <w:pStyle w:val="Header"/>
      <w:tabs>
        <w:tab w:val="clear" w:pos="8640"/>
      </w:tabs>
      <w:jc w:val="center"/>
    </w:pPr>
    <w:r>
      <w:rPr>
        <w:noProof/>
      </w:rPr>
      <w:drawing>
        <wp:inline distT="0" distB="0" distL="0" distR="0" wp14:anchorId="19F6C95E" wp14:editId="7BC74BCF">
          <wp:extent cx="2656800" cy="936000"/>
          <wp:effectExtent l="0" t="0" r="0" b="0"/>
          <wp:docPr id="2" name="Picture 2" descr="C:\Users\MHowel00.HTHPHILA\AppData\Local\Microsoft\Windows\Temporary Internet Files\Content.Outlook\0SDJGPT3\MCS Camden logo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Howel00.HTHPHILA\AppData\Local\Microsoft\Windows\Temporary Internet Files\Content.Outlook\0SDJGPT3\MCS Camden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404" cy="93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144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1AB600F" wp14:editId="4690E6C8">
              <wp:simplePos x="0" y="0"/>
              <wp:positionH relativeFrom="page">
                <wp:posOffset>481965</wp:posOffset>
              </wp:positionH>
              <wp:positionV relativeFrom="page">
                <wp:posOffset>978535</wp:posOffset>
              </wp:positionV>
              <wp:extent cx="6858000" cy="106680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17AA" w:rsidRPr="006E51EA" w:rsidRDefault="00F117AA" w:rsidP="006E51EA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95pt;margin-top:77.05pt;width:540pt;height:8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" filled="f" stroked="f" strokeweight="0" insetpen="t">
              <o:lock v:ext="edit" shapetype="t"/>
              <v:textbox inset="2.85pt,2.85pt,2.85pt,2.85pt">
                <w:txbxContent>
                  <w:p w:rsidR="00F117AA" w:rsidRPr="006E51EA" w:rsidRDefault="00F117AA" w:rsidP="006E51EA">
                    <w:pPr>
                      <w:pStyle w:val="Heading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B12"/>
    <w:multiLevelType w:val="hybridMultilevel"/>
    <w:tmpl w:val="C1FE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07F14"/>
    <w:multiLevelType w:val="hybridMultilevel"/>
    <w:tmpl w:val="44C82476"/>
    <w:lvl w:ilvl="0" w:tplc="1EA4E6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3E"/>
    <w:rsid w:val="000141FF"/>
    <w:rsid w:val="00017653"/>
    <w:rsid w:val="00041C45"/>
    <w:rsid w:val="00042432"/>
    <w:rsid w:val="00043C55"/>
    <w:rsid w:val="0007762F"/>
    <w:rsid w:val="000C6374"/>
    <w:rsid w:val="00163F7F"/>
    <w:rsid w:val="0019484B"/>
    <w:rsid w:val="001A5D23"/>
    <w:rsid w:val="001C0735"/>
    <w:rsid w:val="002050EC"/>
    <w:rsid w:val="00273A53"/>
    <w:rsid w:val="00277E14"/>
    <w:rsid w:val="00283394"/>
    <w:rsid w:val="00290354"/>
    <w:rsid w:val="00291EA8"/>
    <w:rsid w:val="002C1C2C"/>
    <w:rsid w:val="002F4EE7"/>
    <w:rsid w:val="0030782C"/>
    <w:rsid w:val="003124EB"/>
    <w:rsid w:val="00342978"/>
    <w:rsid w:val="0035733E"/>
    <w:rsid w:val="00367EFF"/>
    <w:rsid w:val="003D17F6"/>
    <w:rsid w:val="003E1D39"/>
    <w:rsid w:val="003E6F76"/>
    <w:rsid w:val="004275BB"/>
    <w:rsid w:val="00445C67"/>
    <w:rsid w:val="004470E0"/>
    <w:rsid w:val="00454CDF"/>
    <w:rsid w:val="00461A2C"/>
    <w:rsid w:val="004A79FE"/>
    <w:rsid w:val="004F7A76"/>
    <w:rsid w:val="00506068"/>
    <w:rsid w:val="005063B3"/>
    <w:rsid w:val="00526E51"/>
    <w:rsid w:val="00555C6E"/>
    <w:rsid w:val="0057315B"/>
    <w:rsid w:val="00582942"/>
    <w:rsid w:val="005D2A8F"/>
    <w:rsid w:val="005E6A73"/>
    <w:rsid w:val="005F036B"/>
    <w:rsid w:val="006E51EA"/>
    <w:rsid w:val="00785B91"/>
    <w:rsid w:val="007929E4"/>
    <w:rsid w:val="007A1735"/>
    <w:rsid w:val="007F44F0"/>
    <w:rsid w:val="0082699A"/>
    <w:rsid w:val="008457FC"/>
    <w:rsid w:val="008C5BB9"/>
    <w:rsid w:val="008D67B1"/>
    <w:rsid w:val="00916C5F"/>
    <w:rsid w:val="00924605"/>
    <w:rsid w:val="009C2DFD"/>
    <w:rsid w:val="00AB17EB"/>
    <w:rsid w:val="00AC0A04"/>
    <w:rsid w:val="00AC59F5"/>
    <w:rsid w:val="00AD1144"/>
    <w:rsid w:val="00AE0BEA"/>
    <w:rsid w:val="00B05491"/>
    <w:rsid w:val="00BB013E"/>
    <w:rsid w:val="00BE2C18"/>
    <w:rsid w:val="00BF7382"/>
    <w:rsid w:val="00C2365F"/>
    <w:rsid w:val="00C71B10"/>
    <w:rsid w:val="00C9693D"/>
    <w:rsid w:val="00CA2E57"/>
    <w:rsid w:val="00CA4424"/>
    <w:rsid w:val="00CB0479"/>
    <w:rsid w:val="00CE77FA"/>
    <w:rsid w:val="00D21C37"/>
    <w:rsid w:val="00D32A8E"/>
    <w:rsid w:val="00D8687A"/>
    <w:rsid w:val="00E06EE8"/>
    <w:rsid w:val="00E22D70"/>
    <w:rsid w:val="00E47C11"/>
    <w:rsid w:val="00E56C56"/>
    <w:rsid w:val="00E9458D"/>
    <w:rsid w:val="00EC49A8"/>
    <w:rsid w:val="00EC4CB4"/>
    <w:rsid w:val="00EC779E"/>
    <w:rsid w:val="00F117AA"/>
    <w:rsid w:val="00F172AE"/>
    <w:rsid w:val="00F67C00"/>
    <w:rsid w:val="00F82F61"/>
    <w:rsid w:val="00F94C48"/>
    <w:rsid w:val="00FA0885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E4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9E4"/>
    <w:pPr>
      <w:ind w:left="720"/>
      <w:contextualSpacing/>
    </w:pPr>
  </w:style>
  <w:style w:type="paragraph" w:styleId="NoSpacing">
    <w:name w:val="No Spacing"/>
    <w:uiPriority w:val="1"/>
    <w:qFormat/>
    <w:rsid w:val="007929E4"/>
    <w:rPr>
      <w:color w:val="000000"/>
      <w:kern w:val="28"/>
    </w:rPr>
  </w:style>
  <w:style w:type="table" w:styleId="TableGrid">
    <w:name w:val="Table Grid"/>
    <w:basedOn w:val="TableNormal"/>
    <w:uiPriority w:val="59"/>
    <w:rsid w:val="0001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E4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9E4"/>
    <w:pPr>
      <w:ind w:left="720"/>
      <w:contextualSpacing/>
    </w:pPr>
  </w:style>
  <w:style w:type="paragraph" w:styleId="NoSpacing">
    <w:name w:val="No Spacing"/>
    <w:uiPriority w:val="1"/>
    <w:qFormat/>
    <w:rsid w:val="007929E4"/>
    <w:rPr>
      <w:color w:val="000000"/>
      <w:kern w:val="28"/>
    </w:rPr>
  </w:style>
  <w:style w:type="table" w:styleId="TableGrid">
    <w:name w:val="Table Grid"/>
    <w:basedOn w:val="TableNormal"/>
    <w:uiPriority w:val="59"/>
    <w:rsid w:val="0001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etterhead\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 Letterhead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Ferguson</dc:creator>
  <cp:lastModifiedBy>Madison Graboyes</cp:lastModifiedBy>
  <cp:revision>2</cp:revision>
  <cp:lastPrinted>2014-11-03T21:27:00Z</cp:lastPrinted>
  <dcterms:created xsi:type="dcterms:W3CDTF">2017-10-03T15:28:00Z</dcterms:created>
  <dcterms:modified xsi:type="dcterms:W3CDTF">2017-10-03T15:28:00Z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